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B0AE1" w14:textId="33A19E94" w:rsidR="00B244C2" w:rsidRPr="00B244C2" w:rsidRDefault="00B244C2" w:rsidP="009676A2">
      <w:pPr>
        <w:pStyle w:val="Listenabsatz"/>
        <w:numPr>
          <w:ilvl w:val="0"/>
          <w:numId w:val="3"/>
        </w:numPr>
        <w:spacing w:line="240" w:lineRule="auto"/>
        <w:ind w:left="426"/>
        <w:rPr>
          <w:b/>
        </w:rPr>
      </w:pPr>
      <w:r w:rsidRPr="00B244C2">
        <w:rPr>
          <w:b/>
        </w:rPr>
        <w:t>Berufliche Nutzung/Fahrberechtigung</w:t>
      </w:r>
    </w:p>
    <w:p w14:paraId="4B152E65" w14:textId="7888BE6C" w:rsidR="00B244C2" w:rsidRPr="00B244C2" w:rsidRDefault="000B7587" w:rsidP="009676A2">
      <w:pPr>
        <w:spacing w:line="240" w:lineRule="auto"/>
        <w:jc w:val="both"/>
      </w:pPr>
      <w:r w:rsidRPr="00757FF4">
        <w:rPr>
          <w:color w:val="000000" w:themeColor="text1"/>
        </w:rPr>
        <w:t xml:space="preserve">Die Überprüfung der Fahrerlaubnis </w:t>
      </w:r>
      <w:r w:rsidR="00C561DC" w:rsidRPr="00757FF4">
        <w:rPr>
          <w:color w:val="000000" w:themeColor="text1"/>
        </w:rPr>
        <w:t>erfolgt</w:t>
      </w:r>
      <w:r w:rsidRPr="00757FF4">
        <w:rPr>
          <w:color w:val="000000" w:themeColor="text1"/>
        </w:rPr>
        <w:t xml:space="preserve"> mindestens zweimal jährlich und in einem Abstand von maximal 6 Monaten durch Einsichtnahme in den Original-Führerschein</w:t>
      </w:r>
      <w:r w:rsidR="00AD0EBF" w:rsidRPr="00757FF4">
        <w:rPr>
          <w:color w:val="000000" w:themeColor="text1"/>
        </w:rPr>
        <w:t xml:space="preserve"> </w:t>
      </w:r>
      <w:r w:rsidR="008A6270" w:rsidRPr="00757FF4">
        <w:t>v</w:t>
      </w:r>
      <w:r w:rsidR="004E27E2" w:rsidRPr="00757FF4">
        <w:t xml:space="preserve">or </w:t>
      </w:r>
      <w:r w:rsidR="00C5226C" w:rsidRPr="00757FF4">
        <w:t>Fahrzeugüberlassung</w:t>
      </w:r>
      <w:r w:rsidR="004E27E2" w:rsidRPr="00757FF4">
        <w:t xml:space="preserve">. </w:t>
      </w:r>
      <w:r w:rsidR="00B244C2" w:rsidRPr="00757FF4">
        <w:t>Da</w:t>
      </w:r>
      <w:r w:rsidR="00B244C2" w:rsidRPr="00757FF4">
        <w:softHyphen/>
        <w:t>bei bestätig</w:t>
      </w:r>
      <w:r w:rsidR="00C561DC" w:rsidRPr="00757FF4">
        <w:t>en</w:t>
      </w:r>
      <w:r w:rsidR="00B244C2" w:rsidRPr="00757FF4">
        <w:t xml:space="preserve"> der Fahrer </w:t>
      </w:r>
      <w:r w:rsidR="00C561DC" w:rsidRPr="00757FF4">
        <w:t>und die Kontrollverantwortliche Person</w:t>
      </w:r>
      <w:r w:rsidR="00C561DC">
        <w:t xml:space="preserve"> </w:t>
      </w:r>
      <w:r w:rsidR="00B244C2" w:rsidRPr="00B244C2">
        <w:t>durch Unterschrift die Richtigkeit und Gültigkeit.</w:t>
      </w:r>
      <w:r w:rsidR="008A6270">
        <w:t xml:space="preserve"> Falls der Führerschein zum Zeitpunkt der </w:t>
      </w:r>
      <w:r w:rsidR="008A6270" w:rsidRPr="00C561DC">
        <w:t xml:space="preserve">Prüfung </w:t>
      </w:r>
      <w:r w:rsidR="00C561DC">
        <w:rPr>
          <w:u w:val="single"/>
        </w:rPr>
        <w:t xml:space="preserve">nicht </w:t>
      </w:r>
      <w:r w:rsidR="008A6270" w:rsidRPr="008A6270">
        <w:rPr>
          <w:u w:val="single"/>
        </w:rPr>
        <w:t>im Original</w:t>
      </w:r>
      <w:r w:rsidR="008A6270">
        <w:t xml:space="preserve"> vorliegt, besteht </w:t>
      </w:r>
      <w:r w:rsidR="008A6270" w:rsidRPr="008A6270">
        <w:rPr>
          <w:u w:val="single"/>
        </w:rPr>
        <w:t>keine Berechtigung</w:t>
      </w:r>
      <w:r w:rsidR="008A6270">
        <w:t xml:space="preserve"> dem Fahrer das Fahrzeug zur Nutzung zu überlassen.</w:t>
      </w:r>
    </w:p>
    <w:p w14:paraId="44284EC6" w14:textId="0E248AA6" w:rsidR="00B244C2" w:rsidRPr="00B244C2" w:rsidRDefault="00B244C2" w:rsidP="009676A2">
      <w:pPr>
        <w:spacing w:line="240" w:lineRule="auto"/>
        <w:jc w:val="both"/>
      </w:pPr>
      <w:r w:rsidRPr="00B244C2">
        <w:t xml:space="preserve">Die Benutzung des Fahrzeugs ist untersagt, wenn der Fahrer nicht mit Sicherheit ausschließen kann, dass die Fahrtüchtigkeit, z.B. durch den vorherigen Genuss von </w:t>
      </w:r>
      <w:r w:rsidRPr="00757FF4">
        <w:t>Alkohol</w:t>
      </w:r>
      <w:r w:rsidR="00EF4CD1" w:rsidRPr="00757FF4">
        <w:t xml:space="preserve"> oder durch Medikamenteneinnahme</w:t>
      </w:r>
      <w:r w:rsidRPr="00757FF4">
        <w:t xml:space="preserve">, beeinträchtigt sein könnte. Der Fahrer hat </w:t>
      </w:r>
      <w:r w:rsidR="00EF4CD1" w:rsidRPr="00757FF4">
        <w:t>jederzeit die</w:t>
      </w:r>
      <w:r w:rsidRPr="00757FF4">
        <w:t xml:space="preserve"> Regeln </w:t>
      </w:r>
      <w:r w:rsidR="00EF4CD1" w:rsidRPr="00757FF4">
        <w:t>der Straßenverkehrsordnung</w:t>
      </w:r>
      <w:r w:rsidRPr="00B244C2">
        <w:t xml:space="preserve"> einzuhalten.</w:t>
      </w:r>
    </w:p>
    <w:p w14:paraId="318988F0" w14:textId="0267CDE6" w:rsidR="00A73264" w:rsidRDefault="00B244C2" w:rsidP="009676A2">
      <w:pPr>
        <w:spacing w:line="240" w:lineRule="auto"/>
        <w:jc w:val="both"/>
        <w:rPr>
          <w:bCs/>
        </w:rPr>
      </w:pPr>
      <w:r w:rsidRPr="00B244C2">
        <w:rPr>
          <w:bCs/>
        </w:rPr>
        <w:t xml:space="preserve">Geldstrafen, die bei Benutzung des </w:t>
      </w:r>
      <w:r w:rsidR="00EF4CD1">
        <w:rPr>
          <w:bCs/>
        </w:rPr>
        <w:t>Fahrzeugs</w:t>
      </w:r>
      <w:r w:rsidRPr="00B244C2">
        <w:rPr>
          <w:bCs/>
        </w:rPr>
        <w:t xml:space="preserve"> wegen Verstöße gegen </w:t>
      </w:r>
      <w:r w:rsidR="000700E9" w:rsidRPr="00757FF4">
        <w:rPr>
          <w:bCs/>
        </w:rPr>
        <w:t xml:space="preserve">die </w:t>
      </w:r>
      <w:r w:rsidR="00EF4CD1" w:rsidRPr="00757FF4">
        <w:rPr>
          <w:bCs/>
        </w:rPr>
        <w:t>Straßenverkehrsordnung</w:t>
      </w:r>
      <w:r w:rsidR="00EF4CD1" w:rsidRPr="00EF4CD1">
        <w:rPr>
          <w:bCs/>
        </w:rPr>
        <w:t xml:space="preserve"> </w:t>
      </w:r>
      <w:r w:rsidRPr="00B244C2">
        <w:rPr>
          <w:bCs/>
        </w:rPr>
        <w:t>verhängt wer</w:t>
      </w:r>
      <w:r w:rsidRPr="00B244C2">
        <w:rPr>
          <w:bCs/>
        </w:rPr>
        <w:softHyphen/>
        <w:t>den, trägt der Mitarbeiter. Soweit NOVOTERGUM – etwa bei Parkverstößen – als Halter zur Haftung herangezogen wird, ist das Unternehmen berechtigt, die entstandenen Kosten dem Mitar</w:t>
      </w:r>
      <w:r w:rsidRPr="00B244C2">
        <w:rPr>
          <w:bCs/>
        </w:rPr>
        <w:softHyphen/>
        <w:t>beiter zu bela</w:t>
      </w:r>
      <w:r w:rsidRPr="00B244C2">
        <w:rPr>
          <w:bCs/>
        </w:rPr>
        <w:softHyphen/>
        <w:t>sten oder vom Gehalt einzubehalten.</w:t>
      </w:r>
    </w:p>
    <w:p w14:paraId="635298F0" w14:textId="77777777" w:rsidR="003267E5" w:rsidRDefault="003267E5" w:rsidP="009676A2">
      <w:pPr>
        <w:spacing w:after="0" w:line="240" w:lineRule="auto"/>
        <w:jc w:val="both"/>
        <w:rPr>
          <w:bCs/>
        </w:rPr>
      </w:pPr>
    </w:p>
    <w:p w14:paraId="3EB00784" w14:textId="77777777" w:rsidR="009D1778" w:rsidRPr="00872DFA" w:rsidRDefault="009D1778" w:rsidP="009676A2">
      <w:pPr>
        <w:pStyle w:val="Listenabsatz"/>
        <w:numPr>
          <w:ilvl w:val="0"/>
          <w:numId w:val="3"/>
        </w:numPr>
        <w:spacing w:line="240" w:lineRule="auto"/>
        <w:ind w:left="354"/>
        <w:rPr>
          <w:b/>
          <w:bCs/>
        </w:rPr>
      </w:pPr>
      <w:r w:rsidRPr="00872DFA">
        <w:rPr>
          <w:b/>
          <w:bCs/>
        </w:rPr>
        <w:t>Sorgfalt</w:t>
      </w:r>
      <w:r>
        <w:rPr>
          <w:b/>
          <w:bCs/>
        </w:rPr>
        <w:t>s</w:t>
      </w:r>
      <w:r w:rsidRPr="00872DFA">
        <w:rPr>
          <w:b/>
          <w:bCs/>
        </w:rPr>
        <w:t>pflicht des Fahrers</w:t>
      </w:r>
    </w:p>
    <w:p w14:paraId="021D2CCC" w14:textId="208FBD61" w:rsidR="009D1778" w:rsidRDefault="009D1778" w:rsidP="009676A2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bCs/>
        </w:rPr>
      </w:pPr>
      <w:r w:rsidRPr="00B244C2">
        <w:rPr>
          <w:bCs/>
        </w:rPr>
        <w:t>Das Mitführen der Zulassungsberechtigung (Teil 1)</w:t>
      </w:r>
      <w:r w:rsidR="000700E9">
        <w:rPr>
          <w:bCs/>
        </w:rPr>
        <w:t>.</w:t>
      </w:r>
    </w:p>
    <w:p w14:paraId="344C396B" w14:textId="4561045C" w:rsidR="009D1778" w:rsidRPr="00757FF4" w:rsidRDefault="009D1778" w:rsidP="009676A2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bCs/>
        </w:rPr>
      </w:pPr>
      <w:r>
        <w:rPr>
          <w:bCs/>
        </w:rPr>
        <w:t xml:space="preserve">Sofortige Mitteilung </w:t>
      </w:r>
      <w:r w:rsidRPr="00757FF4">
        <w:rPr>
          <w:bCs/>
        </w:rPr>
        <w:t>über Fahrzeugdefekte und Wartungsinformationen an die Verwaltung</w:t>
      </w:r>
      <w:r w:rsidR="000700E9" w:rsidRPr="00757FF4">
        <w:rPr>
          <w:bCs/>
        </w:rPr>
        <w:t>.</w:t>
      </w:r>
    </w:p>
    <w:p w14:paraId="6B439743" w14:textId="35F11A42" w:rsidR="009D1778" w:rsidRPr="00757FF4" w:rsidRDefault="009D1778" w:rsidP="009676A2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bCs/>
        </w:rPr>
      </w:pPr>
      <w:r w:rsidRPr="00757FF4">
        <w:rPr>
          <w:bCs/>
        </w:rPr>
        <w:t>Die sachgemäße und schonende Behandlung des Fahrzeuges sowie die Reini</w:t>
      </w:r>
      <w:r w:rsidRPr="00757FF4">
        <w:rPr>
          <w:bCs/>
        </w:rPr>
        <w:softHyphen/>
        <w:t>gung bei Verschmutzung</w:t>
      </w:r>
      <w:r w:rsidR="000700E9" w:rsidRPr="00757FF4">
        <w:rPr>
          <w:bCs/>
        </w:rPr>
        <w:t>.</w:t>
      </w:r>
    </w:p>
    <w:p w14:paraId="1B0ECA92" w14:textId="7D8931D6" w:rsidR="009D1778" w:rsidRPr="00757FF4" w:rsidRDefault="009D1778" w:rsidP="009676A2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bCs/>
        </w:rPr>
      </w:pPr>
      <w:r w:rsidRPr="00757FF4">
        <w:rPr>
          <w:bCs/>
        </w:rPr>
        <w:t>Die Mitnahme von Müll und privaten Unterlagen/Gegenständen bei Fahrzeugabgabe</w:t>
      </w:r>
      <w:r w:rsidR="000700E9" w:rsidRPr="00757FF4">
        <w:rPr>
          <w:bCs/>
        </w:rPr>
        <w:t>.</w:t>
      </w:r>
    </w:p>
    <w:p w14:paraId="217E05CD" w14:textId="1349D31C" w:rsidR="009D1778" w:rsidRPr="00757FF4" w:rsidRDefault="009D1778" w:rsidP="009676A2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bCs/>
        </w:rPr>
      </w:pPr>
      <w:r w:rsidRPr="00757FF4">
        <w:rPr>
          <w:bCs/>
        </w:rPr>
        <w:t>Die Gewährleistung, dass alle Insassen des Fahrzeuges die Sicherheitsgurte während der Fahrt ordnungsgemäß anlegen</w:t>
      </w:r>
      <w:r w:rsidR="000700E9" w:rsidRPr="00757FF4">
        <w:rPr>
          <w:bCs/>
        </w:rPr>
        <w:t>.</w:t>
      </w:r>
    </w:p>
    <w:p w14:paraId="7AB15D3D" w14:textId="12349019" w:rsidR="009D1778" w:rsidRPr="00757FF4" w:rsidRDefault="009D1778" w:rsidP="009676A2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bCs/>
        </w:rPr>
      </w:pPr>
      <w:r w:rsidRPr="00757FF4">
        <w:rPr>
          <w:bCs/>
        </w:rPr>
        <w:t xml:space="preserve">Entsprechend den Unfallverhütungsvorschriften und den Regeln der Straßenverkehrsordnung zu Gewährleistung, dass alle Fahrzeuginsassen im Fall eines Unfalls oder eines technischen Defektes beim Verlassen des Fahrzeugs </w:t>
      </w:r>
      <w:r w:rsidR="000700E9" w:rsidRPr="00757FF4">
        <w:rPr>
          <w:bCs/>
        </w:rPr>
        <w:t>eine</w:t>
      </w:r>
      <w:r w:rsidRPr="00757FF4">
        <w:rPr>
          <w:bCs/>
        </w:rPr>
        <w:t xml:space="preserve"> Warn</w:t>
      </w:r>
      <w:r w:rsidRPr="00757FF4">
        <w:rPr>
          <w:bCs/>
        </w:rPr>
        <w:softHyphen/>
        <w:t>weste tragen</w:t>
      </w:r>
      <w:r w:rsidR="000700E9" w:rsidRPr="00757FF4">
        <w:rPr>
          <w:bCs/>
        </w:rPr>
        <w:t>.</w:t>
      </w:r>
    </w:p>
    <w:p w14:paraId="0152F037" w14:textId="0588C808" w:rsidR="009D1778" w:rsidRPr="00B244C2" w:rsidRDefault="009D1778" w:rsidP="009676A2">
      <w:pPr>
        <w:numPr>
          <w:ilvl w:val="0"/>
          <w:numId w:val="1"/>
        </w:numPr>
        <w:spacing w:after="60" w:line="240" w:lineRule="auto"/>
        <w:ind w:left="357" w:hanging="357"/>
        <w:rPr>
          <w:bCs/>
        </w:rPr>
      </w:pPr>
      <w:r w:rsidRPr="00B244C2">
        <w:rPr>
          <w:bCs/>
        </w:rPr>
        <w:t xml:space="preserve">Das Mitführen eines Verbandkastens (Füllung </w:t>
      </w:r>
      <w:r>
        <w:rPr>
          <w:bCs/>
        </w:rPr>
        <w:t>gemäß</w:t>
      </w:r>
      <w:r w:rsidRPr="00B244C2">
        <w:rPr>
          <w:bCs/>
        </w:rPr>
        <w:t xml:space="preserve"> DIN 13164)</w:t>
      </w:r>
      <w:r w:rsidR="000700E9">
        <w:rPr>
          <w:bCs/>
        </w:rPr>
        <w:t>.</w:t>
      </w:r>
    </w:p>
    <w:p w14:paraId="5110D354" w14:textId="77777777" w:rsidR="009676A2" w:rsidRDefault="009676A2" w:rsidP="009676A2">
      <w:pPr>
        <w:spacing w:after="0" w:line="240" w:lineRule="auto"/>
        <w:jc w:val="both"/>
        <w:rPr>
          <w:bCs/>
        </w:rPr>
      </w:pPr>
    </w:p>
    <w:p w14:paraId="36EDA0B5" w14:textId="42841C2E" w:rsidR="009D1778" w:rsidRDefault="009D1778" w:rsidP="009676A2">
      <w:pPr>
        <w:spacing w:line="240" w:lineRule="auto"/>
        <w:jc w:val="both"/>
        <w:rPr>
          <w:bCs/>
        </w:rPr>
      </w:pPr>
      <w:r w:rsidRPr="00B244C2">
        <w:rPr>
          <w:bCs/>
        </w:rPr>
        <w:t>Sollte das Fahrzeug aufgrund eines technischen Defektes nicht betriebsbereit sein, ist das Fahr</w:t>
      </w:r>
      <w:r w:rsidRPr="00B244C2">
        <w:rPr>
          <w:bCs/>
        </w:rPr>
        <w:softHyphen/>
        <w:t>zeug in die nächste Vertragswerkstatt abzuschleppen.</w:t>
      </w:r>
      <w:r>
        <w:rPr>
          <w:bCs/>
        </w:rPr>
        <w:t xml:space="preserve"> </w:t>
      </w:r>
      <w:r w:rsidRPr="00757FF4">
        <w:rPr>
          <w:bCs/>
        </w:rPr>
        <w:t xml:space="preserve">Dies ist </w:t>
      </w:r>
      <w:r w:rsidR="00757FF4" w:rsidRPr="00757FF4">
        <w:rPr>
          <w:bCs/>
        </w:rPr>
        <w:t>durch die Verwaltung</w:t>
      </w:r>
      <w:r w:rsidRPr="00757FF4">
        <w:rPr>
          <w:bCs/>
        </w:rPr>
        <w:t xml:space="preserve"> zu veranlassen.</w:t>
      </w:r>
    </w:p>
    <w:p w14:paraId="2706C6D3" w14:textId="77777777" w:rsidR="00A7025A" w:rsidRDefault="00A7025A" w:rsidP="009676A2">
      <w:pPr>
        <w:spacing w:line="240" w:lineRule="auto"/>
        <w:jc w:val="both"/>
        <w:rPr>
          <w:bCs/>
        </w:rPr>
      </w:pPr>
      <w:r w:rsidRPr="00B244C2">
        <w:rPr>
          <w:bCs/>
        </w:rPr>
        <w:t>Bei Schäden, die infolge vorsätzlichen oder grob fahrlässigen Verhaltens entstanden sind, ist der Be</w:t>
      </w:r>
      <w:r w:rsidRPr="00B244C2">
        <w:rPr>
          <w:bCs/>
        </w:rPr>
        <w:softHyphen/>
        <w:t>rechtigte zum Schadenersatz in vollem Umfang verpflichtet. (z.B. Motorschaden aufgrund ungenügenden Ölstandes etc.).</w:t>
      </w:r>
    </w:p>
    <w:p w14:paraId="58C75D14" w14:textId="4A0651D0" w:rsidR="009D1778" w:rsidRDefault="00A7025A" w:rsidP="009676A2">
      <w:pPr>
        <w:spacing w:line="240" w:lineRule="auto"/>
        <w:jc w:val="both"/>
        <w:rPr>
          <w:bCs/>
        </w:rPr>
      </w:pPr>
      <w:r w:rsidRPr="00B244C2">
        <w:rPr>
          <w:b/>
          <w:bCs/>
        </w:rPr>
        <w:t xml:space="preserve">Das Rauchen ist in allen Fahrzeugen untersagt. </w:t>
      </w:r>
      <w:r w:rsidRPr="00B244C2">
        <w:rPr>
          <w:bCs/>
        </w:rPr>
        <w:t>Bei Nichtbeachtung ist NOVOTERGUM berechtigt, die entstehenden Reinigungskosten dem Mitarbeiter in voller Höhe weiter zu belasten.</w:t>
      </w:r>
    </w:p>
    <w:p w14:paraId="115C35EF" w14:textId="62B4FD57" w:rsidR="00A7025A" w:rsidRDefault="00A7025A" w:rsidP="009676A2">
      <w:pPr>
        <w:spacing w:line="240" w:lineRule="auto"/>
        <w:rPr>
          <w:bCs/>
        </w:rPr>
      </w:pPr>
      <w:r>
        <w:rPr>
          <w:bCs/>
        </w:rPr>
        <w:br w:type="page"/>
      </w:r>
    </w:p>
    <w:p w14:paraId="77779064" w14:textId="1C255BBB" w:rsidR="00B244C2" w:rsidRDefault="00A7025A" w:rsidP="009676A2">
      <w:pPr>
        <w:pStyle w:val="Listenabsatz"/>
        <w:numPr>
          <w:ilvl w:val="0"/>
          <w:numId w:val="3"/>
        </w:numPr>
        <w:spacing w:line="240" w:lineRule="auto"/>
        <w:ind w:left="354"/>
        <w:rPr>
          <w:b/>
          <w:bCs/>
        </w:rPr>
      </w:pPr>
      <w:r w:rsidRPr="00A7025A">
        <w:rPr>
          <w:b/>
          <w:bCs/>
        </w:rPr>
        <w:lastRenderedPageBreak/>
        <w:t>Verhalten bei Einbrüchen und Diebstählen</w:t>
      </w:r>
    </w:p>
    <w:p w14:paraId="603CD226" w14:textId="6099A132" w:rsidR="00A7025A" w:rsidRDefault="00A7025A" w:rsidP="009676A2">
      <w:pPr>
        <w:pStyle w:val="Listenabsatz"/>
        <w:numPr>
          <w:ilvl w:val="0"/>
          <w:numId w:val="9"/>
        </w:numPr>
        <w:spacing w:after="60" w:line="240" w:lineRule="auto"/>
        <w:ind w:left="714" w:hanging="357"/>
        <w:contextualSpacing w:val="0"/>
        <w:jc w:val="both"/>
        <w:rPr>
          <w:bCs/>
        </w:rPr>
      </w:pPr>
      <w:r w:rsidRPr="00A7025A">
        <w:rPr>
          <w:bCs/>
        </w:rPr>
        <w:t xml:space="preserve">Der Mitarbeiter ist verpflichtet, Entwendungen, Beschädigungen oder </w:t>
      </w:r>
      <w:r w:rsidR="003267E5">
        <w:rPr>
          <w:bCs/>
        </w:rPr>
        <w:t xml:space="preserve">den </w:t>
      </w:r>
      <w:r w:rsidRPr="00A7025A">
        <w:rPr>
          <w:bCs/>
        </w:rPr>
        <w:t>Verlust des Fahrzeuges unver</w:t>
      </w:r>
      <w:r w:rsidRPr="00A7025A">
        <w:rPr>
          <w:bCs/>
        </w:rPr>
        <w:softHyphen/>
        <w:t>züglich nach Entdeckung der Polizei und der NT-Verwaltung zu melden.</w:t>
      </w:r>
    </w:p>
    <w:p w14:paraId="0A3F6F4D" w14:textId="3B965627" w:rsidR="00A7025A" w:rsidRPr="00A7025A" w:rsidRDefault="00A7025A" w:rsidP="009676A2">
      <w:pPr>
        <w:pStyle w:val="Listenabsatz"/>
        <w:numPr>
          <w:ilvl w:val="0"/>
          <w:numId w:val="9"/>
        </w:numPr>
        <w:spacing w:after="60" w:line="240" w:lineRule="auto"/>
        <w:ind w:left="714" w:hanging="357"/>
        <w:contextualSpacing w:val="0"/>
        <w:jc w:val="both"/>
        <w:rPr>
          <w:bCs/>
        </w:rPr>
      </w:pPr>
      <w:r w:rsidRPr="00B244C2">
        <w:t>Das Veranlassen der Reparatur (auch teilweise) bzw. eine Ersatzbeschaffung der gestohlenen Gegenstände ist grundsätzlich erst nach Vorliegen der Kostenzusage der Versicherung ge</w:t>
      </w:r>
      <w:r w:rsidRPr="00B244C2">
        <w:softHyphen/>
        <w:t>stattet. Eine entsprechende Information erhält der Fahrer über die Verwaltung.</w:t>
      </w:r>
    </w:p>
    <w:p w14:paraId="1173DD0E" w14:textId="38AF315D" w:rsidR="00A7025A" w:rsidRPr="003267E5" w:rsidRDefault="00A7025A" w:rsidP="009676A2">
      <w:pPr>
        <w:spacing w:after="0" w:line="240" w:lineRule="auto"/>
        <w:jc w:val="both"/>
        <w:rPr>
          <w:bCs/>
        </w:rPr>
      </w:pPr>
    </w:p>
    <w:p w14:paraId="6F638125" w14:textId="77777777" w:rsidR="00A7025A" w:rsidRDefault="00A7025A" w:rsidP="009676A2">
      <w:pPr>
        <w:pStyle w:val="Listenabsatz"/>
        <w:numPr>
          <w:ilvl w:val="0"/>
          <w:numId w:val="3"/>
        </w:numPr>
        <w:spacing w:line="240" w:lineRule="auto"/>
        <w:ind w:left="351" w:hanging="357"/>
        <w:contextualSpacing w:val="0"/>
        <w:rPr>
          <w:b/>
        </w:rPr>
      </w:pPr>
      <w:r w:rsidRPr="00B244C2">
        <w:rPr>
          <w:b/>
        </w:rPr>
        <w:t xml:space="preserve">Abwicklung von Unfallschäden  </w:t>
      </w:r>
    </w:p>
    <w:p w14:paraId="210AA54F" w14:textId="11BA1E3C" w:rsidR="00A7025A" w:rsidRPr="00757FF4" w:rsidRDefault="00A7025A" w:rsidP="009676A2">
      <w:pPr>
        <w:pStyle w:val="Listenabsatz"/>
        <w:numPr>
          <w:ilvl w:val="0"/>
          <w:numId w:val="10"/>
        </w:numPr>
        <w:spacing w:line="240" w:lineRule="auto"/>
        <w:jc w:val="both"/>
      </w:pPr>
      <w:r w:rsidRPr="00757FF4">
        <w:t>Es ist</w:t>
      </w:r>
      <w:r w:rsidRPr="00757FF4">
        <w:rPr>
          <w:i/>
          <w:iCs/>
        </w:rPr>
        <w:t xml:space="preserve"> immer die Polizei</w:t>
      </w:r>
      <w:r w:rsidRPr="00757FF4">
        <w:t xml:space="preserve"> zur Protokollierung des Schadens</w:t>
      </w:r>
      <w:r w:rsidRPr="00757FF4">
        <w:softHyphen/>
        <w:t>falles hinzuzuziehen.  Ein Schuldaner</w:t>
      </w:r>
      <w:r w:rsidR="0084136F" w:rsidRPr="00757FF4">
        <w:softHyphen/>
      </w:r>
      <w:r w:rsidRPr="00757FF4">
        <w:t xml:space="preserve">kenntnis darf </w:t>
      </w:r>
      <w:r w:rsidR="003267E5" w:rsidRPr="00757FF4">
        <w:t>zu keiner Zeit</w:t>
      </w:r>
      <w:r w:rsidRPr="00757FF4">
        <w:t xml:space="preserve"> abgegeben werden.</w:t>
      </w:r>
    </w:p>
    <w:p w14:paraId="3074963A" w14:textId="77777777" w:rsidR="00A7025A" w:rsidRPr="00757FF4" w:rsidRDefault="00A7025A" w:rsidP="009676A2">
      <w:pPr>
        <w:pStyle w:val="Listenabsatz"/>
        <w:numPr>
          <w:ilvl w:val="0"/>
          <w:numId w:val="10"/>
        </w:numPr>
        <w:spacing w:line="240" w:lineRule="auto"/>
        <w:jc w:val="both"/>
      </w:pPr>
      <w:r w:rsidRPr="00757FF4">
        <w:t>Nach der Abwicklung vor Ort hat der Mitarbeiter sich unverzüglich telefonisch bei der NT-Verwaltung zu melden, welche den Unfall direkt bei der Versicherung meldet.</w:t>
      </w:r>
    </w:p>
    <w:p w14:paraId="03B3F056" w14:textId="77777777" w:rsidR="00A7025A" w:rsidRPr="00757FF4" w:rsidRDefault="00A7025A" w:rsidP="009676A2">
      <w:pPr>
        <w:pStyle w:val="Listenabsatz"/>
        <w:numPr>
          <w:ilvl w:val="0"/>
          <w:numId w:val="10"/>
        </w:numPr>
        <w:spacing w:line="240" w:lineRule="auto"/>
        <w:jc w:val="both"/>
      </w:pPr>
      <w:r w:rsidRPr="00757FF4">
        <w:t>eine Reparatur – oder das An</w:t>
      </w:r>
      <w:r w:rsidRPr="00757FF4">
        <w:softHyphen/>
        <w:t>mieten eines eventuell notwendigen Ersatzwa</w:t>
      </w:r>
      <w:r w:rsidRPr="00757FF4">
        <w:softHyphen/>
        <w:t xml:space="preserve">gens – wird erst nach entsprechender Freigabe durch die Verwaltung in Auftrag geben. </w:t>
      </w:r>
    </w:p>
    <w:p w14:paraId="5D98A15F" w14:textId="2917CEBD" w:rsidR="00A7025A" w:rsidRPr="00757FF4" w:rsidRDefault="00A7025A" w:rsidP="009676A2">
      <w:pPr>
        <w:spacing w:line="240" w:lineRule="auto"/>
        <w:jc w:val="both"/>
        <w:rPr>
          <w:bCs/>
        </w:rPr>
      </w:pPr>
      <w:r w:rsidRPr="00757FF4">
        <w:t>Der Mitarbeiter haftet für alle Schäden, die wegen seines Verhaltens durch die Versicherung nicht ge</w:t>
      </w:r>
      <w:r w:rsidRPr="00757FF4">
        <w:softHyphen/>
        <w:t>deckt sind (z.B. Trunkenheit am Steuer, Fahren ohne Fahrerlaubnis etc.).</w:t>
      </w:r>
    </w:p>
    <w:p w14:paraId="4777EC5F" w14:textId="4B22A7F4" w:rsidR="00A7025A" w:rsidRPr="00757FF4" w:rsidRDefault="00A7025A" w:rsidP="009676A2">
      <w:pPr>
        <w:spacing w:after="0" w:line="240" w:lineRule="auto"/>
        <w:jc w:val="both"/>
        <w:rPr>
          <w:bCs/>
        </w:rPr>
      </w:pPr>
    </w:p>
    <w:p w14:paraId="000F4D2F" w14:textId="77777777" w:rsidR="00A7025A" w:rsidRPr="00757FF4" w:rsidRDefault="00A7025A" w:rsidP="009676A2">
      <w:pPr>
        <w:pStyle w:val="Listenabsatz"/>
        <w:numPr>
          <w:ilvl w:val="0"/>
          <w:numId w:val="3"/>
        </w:numPr>
        <w:spacing w:line="240" w:lineRule="auto"/>
        <w:ind w:left="354"/>
        <w:rPr>
          <w:b/>
        </w:rPr>
      </w:pPr>
      <w:r w:rsidRPr="00757FF4">
        <w:rPr>
          <w:b/>
        </w:rPr>
        <w:t>Versicherungen / Haftung des Mitarbeiters</w:t>
      </w:r>
    </w:p>
    <w:p w14:paraId="0B92212C" w14:textId="4F6C22E3" w:rsidR="00A7025A" w:rsidRPr="00757FF4" w:rsidRDefault="00A7025A" w:rsidP="009676A2">
      <w:pPr>
        <w:spacing w:line="240" w:lineRule="auto"/>
        <w:jc w:val="both"/>
      </w:pPr>
      <w:r w:rsidRPr="00757FF4">
        <w:t>Für die Fahrzeuge besteht sowohl eine Haftpflichtversicherung (unbegrenzt) als auch eine Voll</w:t>
      </w:r>
      <w:r w:rsidRPr="00757FF4">
        <w:softHyphen/>
        <w:t>kasko</w:t>
      </w:r>
      <w:r w:rsidRPr="00757FF4">
        <w:softHyphen/>
        <w:t>versicherung mit einer Selbstbeteiligung von € 300,00. In der Teilkaskoversicherung gilt ein Selbstbe</w:t>
      </w:r>
      <w:r w:rsidRPr="00757FF4">
        <w:softHyphen/>
        <w:t xml:space="preserve">halt von € 150,00 je Schadenfall. Der Mitarbeiter haftet für alle vorsätzlich oder grob fahrlässig verursachten Beschädigungen </w:t>
      </w:r>
      <w:r w:rsidR="0084136F" w:rsidRPr="00757FF4">
        <w:t>am</w:t>
      </w:r>
      <w:r w:rsidRPr="00757FF4">
        <w:t xml:space="preserve"> Fahr</w:t>
      </w:r>
      <w:r w:rsidRPr="00757FF4">
        <w:softHyphen/>
        <w:t xml:space="preserve">zeug </w:t>
      </w:r>
      <w:r w:rsidR="0084136F" w:rsidRPr="00757FF4">
        <w:t>in voller Schadenshöhe</w:t>
      </w:r>
      <w:r w:rsidRPr="00757FF4">
        <w:t>.  Die Geschäftsführung behält sich vor, die Selbstbeteiligung in voller Höhe auf den Fahrer umzulegen.</w:t>
      </w:r>
    </w:p>
    <w:p w14:paraId="12267175" w14:textId="67DB4A67" w:rsidR="00A7025A" w:rsidRPr="00757FF4" w:rsidRDefault="00A7025A" w:rsidP="009676A2">
      <w:pPr>
        <w:spacing w:after="0" w:line="240" w:lineRule="auto"/>
        <w:jc w:val="both"/>
        <w:rPr>
          <w:bCs/>
        </w:rPr>
      </w:pPr>
    </w:p>
    <w:p w14:paraId="4787DCA0" w14:textId="38DBD9C2" w:rsidR="00A7025A" w:rsidRPr="00757FF4" w:rsidRDefault="00A7025A" w:rsidP="009676A2">
      <w:pPr>
        <w:pStyle w:val="Listenabsatz"/>
        <w:numPr>
          <w:ilvl w:val="0"/>
          <w:numId w:val="3"/>
        </w:numPr>
        <w:spacing w:line="240" w:lineRule="auto"/>
        <w:ind w:left="354"/>
        <w:rPr>
          <w:b/>
        </w:rPr>
      </w:pPr>
      <w:r w:rsidRPr="00757FF4">
        <w:rPr>
          <w:b/>
        </w:rPr>
        <w:t>Tankkarte (sofern vorhanden)</w:t>
      </w:r>
    </w:p>
    <w:p w14:paraId="6F8AEE90" w14:textId="74C20C59" w:rsidR="00A7025A" w:rsidRPr="00757FF4" w:rsidRDefault="00A7025A" w:rsidP="009676A2">
      <w:pPr>
        <w:spacing w:line="240" w:lineRule="auto"/>
        <w:jc w:val="both"/>
      </w:pPr>
      <w:r w:rsidRPr="00757FF4">
        <w:t>Der Mitarbeiter erhält die an das Fahrzeug gebundene Tankkarte, mit der er bargeldlos an den be</w:t>
      </w:r>
      <w:r w:rsidRPr="00757FF4">
        <w:softHyphen/>
        <w:t>treffenden Tankstellen (sind auf der Tankkarte genannt) folgende Leistungen abrech</w:t>
      </w:r>
      <w:r w:rsidRPr="00757FF4">
        <w:softHyphen/>
        <w:t>nen kann:</w:t>
      </w:r>
    </w:p>
    <w:p w14:paraId="3FEEF05D" w14:textId="2B96F42C" w:rsidR="00A7025A" w:rsidRPr="00757FF4" w:rsidRDefault="00A7025A" w:rsidP="009676A2">
      <w:pPr>
        <w:numPr>
          <w:ilvl w:val="0"/>
          <w:numId w:val="2"/>
        </w:numPr>
        <w:spacing w:after="60" w:line="240" w:lineRule="auto"/>
        <w:ind w:left="714" w:hanging="357"/>
      </w:pPr>
      <w:r w:rsidRPr="00757FF4">
        <w:t xml:space="preserve">Kraftstoff (Diesel </w:t>
      </w:r>
      <w:r w:rsidR="00902D7E" w:rsidRPr="00757FF4">
        <w:t>bzw.</w:t>
      </w:r>
      <w:r w:rsidRPr="00757FF4">
        <w:t xml:space="preserve"> Benzin) </w:t>
      </w:r>
    </w:p>
    <w:p w14:paraId="4C8808E9" w14:textId="73DE2069" w:rsidR="00A7025A" w:rsidRPr="00757FF4" w:rsidRDefault="009676A2" w:rsidP="009676A2">
      <w:pPr>
        <w:numPr>
          <w:ilvl w:val="0"/>
          <w:numId w:val="2"/>
        </w:numPr>
        <w:spacing w:after="60" w:line="240" w:lineRule="auto"/>
        <w:ind w:left="714" w:hanging="357"/>
      </w:pPr>
      <w:r w:rsidRPr="00757FF4">
        <w:t>Fahrzeugp</w:t>
      </w:r>
      <w:r w:rsidR="00A7025A" w:rsidRPr="00757FF4">
        <w:t>flege bis zu einem Maximalbetrag in Höhe von € 20,00/Monat</w:t>
      </w:r>
    </w:p>
    <w:p w14:paraId="19CAA66B" w14:textId="77777777" w:rsidR="00A7025A" w:rsidRPr="00757FF4" w:rsidRDefault="00A7025A" w:rsidP="009676A2">
      <w:pPr>
        <w:numPr>
          <w:ilvl w:val="0"/>
          <w:numId w:val="2"/>
        </w:numPr>
        <w:spacing w:after="60" w:line="240" w:lineRule="auto"/>
        <w:ind w:left="714" w:hanging="357"/>
      </w:pPr>
      <w:r w:rsidRPr="00757FF4">
        <w:t>KFZ-Zubehör (z.B. Scheibenwischer, Lampen etc.)</w:t>
      </w:r>
    </w:p>
    <w:p w14:paraId="0115C765" w14:textId="77777777" w:rsidR="009676A2" w:rsidRPr="00757FF4" w:rsidRDefault="009676A2" w:rsidP="009676A2">
      <w:pPr>
        <w:spacing w:after="0" w:line="240" w:lineRule="auto"/>
        <w:jc w:val="both"/>
      </w:pPr>
    </w:p>
    <w:p w14:paraId="6F8A0516" w14:textId="32DDC686" w:rsidR="00A7025A" w:rsidRPr="00A7025A" w:rsidRDefault="00A7025A" w:rsidP="009676A2">
      <w:pPr>
        <w:spacing w:line="240" w:lineRule="auto"/>
        <w:jc w:val="both"/>
      </w:pPr>
      <w:r w:rsidRPr="00757FF4">
        <w:t xml:space="preserve">Der Zahlungsvorgang erfolgt durch die Eingabe der PIN-Nummer und </w:t>
      </w:r>
      <w:r w:rsidR="00902D7E" w:rsidRPr="00757FF4">
        <w:t>dem</w:t>
      </w:r>
      <w:r w:rsidRPr="00757FF4">
        <w:t xml:space="preserve"> aktuellen Kilo</w:t>
      </w:r>
      <w:r w:rsidRPr="00757FF4">
        <w:softHyphen/>
        <w:t>meter</w:t>
      </w:r>
      <w:r w:rsidRPr="00757FF4">
        <w:softHyphen/>
        <w:t>stand am Abrechnungsterminal der Tankstelle.</w:t>
      </w:r>
    </w:p>
    <w:p w14:paraId="62C23465" w14:textId="60BAF090" w:rsidR="00A7025A" w:rsidRDefault="00A7025A" w:rsidP="009676A2">
      <w:pPr>
        <w:spacing w:line="240" w:lineRule="auto"/>
      </w:pPr>
      <w:r w:rsidRPr="00902D7E">
        <w:t>Bei Verlust der Tankkarte ist umgehend die Verwaltung zu informieren.</w:t>
      </w:r>
    </w:p>
    <w:p w14:paraId="7EABBDEB" w14:textId="73732B20" w:rsidR="00D40B70" w:rsidRDefault="00D40B70" w:rsidP="009676A2">
      <w:pPr>
        <w:spacing w:after="0" w:line="240" w:lineRule="auto"/>
      </w:pPr>
    </w:p>
    <w:p w14:paraId="244A5613" w14:textId="50860968" w:rsidR="00D40B70" w:rsidRPr="00CD26F1" w:rsidRDefault="002F3611" w:rsidP="009676A2">
      <w:pPr>
        <w:spacing w:after="0" w:line="240" w:lineRule="auto"/>
        <w:jc w:val="both"/>
        <w:rPr>
          <w:b/>
          <w:bCs/>
        </w:rPr>
      </w:pPr>
      <w:r w:rsidRPr="00757FF4">
        <w:rPr>
          <w:b/>
          <w:bCs/>
        </w:rPr>
        <w:t>Mit meiner Unterschrift bestätige ich, dass ich die Inhalte dieser Vereinbarung verstanden habe und die entsprechenden Anweisungen jederzeit umsetzen werde.</w:t>
      </w:r>
    </w:p>
    <w:p w14:paraId="40E45C4F" w14:textId="13B61679" w:rsidR="002F3611" w:rsidRDefault="002F3611" w:rsidP="009676A2">
      <w:pPr>
        <w:spacing w:after="0" w:line="240" w:lineRule="auto"/>
      </w:pPr>
    </w:p>
    <w:p w14:paraId="4B88D648" w14:textId="77777777" w:rsidR="002F3611" w:rsidRDefault="002F3611" w:rsidP="009676A2">
      <w:pPr>
        <w:spacing w:after="0" w:line="240" w:lineRule="auto"/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2693"/>
        <w:gridCol w:w="425"/>
        <w:gridCol w:w="2693"/>
      </w:tblGrid>
      <w:tr w:rsidR="00D40B70" w14:paraId="3F7AAF8C" w14:textId="77777777" w:rsidTr="00D40B70">
        <w:tc>
          <w:tcPr>
            <w:tcW w:w="2835" w:type="dxa"/>
            <w:tcBorders>
              <w:bottom w:val="single" w:sz="4" w:space="0" w:color="auto"/>
            </w:tcBorders>
          </w:tcPr>
          <w:p w14:paraId="262515CA" w14:textId="77777777" w:rsidR="00D40B70" w:rsidRDefault="00D40B70" w:rsidP="009676A2"/>
        </w:tc>
        <w:tc>
          <w:tcPr>
            <w:tcW w:w="426" w:type="dxa"/>
          </w:tcPr>
          <w:p w14:paraId="4BD107F3" w14:textId="0DA5A12E" w:rsidR="00D40B70" w:rsidRDefault="00D40B70" w:rsidP="009676A2"/>
        </w:tc>
        <w:tc>
          <w:tcPr>
            <w:tcW w:w="2693" w:type="dxa"/>
            <w:tcBorders>
              <w:bottom w:val="single" w:sz="4" w:space="0" w:color="auto"/>
            </w:tcBorders>
          </w:tcPr>
          <w:p w14:paraId="2D51075D" w14:textId="77777777" w:rsidR="00D40B70" w:rsidRDefault="00D40B70" w:rsidP="009676A2"/>
        </w:tc>
        <w:tc>
          <w:tcPr>
            <w:tcW w:w="425" w:type="dxa"/>
          </w:tcPr>
          <w:p w14:paraId="2D2AC7B4" w14:textId="2B245EAE" w:rsidR="00D40B70" w:rsidRDefault="00D40B70" w:rsidP="009676A2"/>
        </w:tc>
        <w:tc>
          <w:tcPr>
            <w:tcW w:w="2693" w:type="dxa"/>
            <w:tcBorders>
              <w:bottom w:val="single" w:sz="4" w:space="0" w:color="auto"/>
            </w:tcBorders>
          </w:tcPr>
          <w:p w14:paraId="5D3C0760" w14:textId="77777777" w:rsidR="00D40B70" w:rsidRDefault="00D40B70" w:rsidP="009676A2"/>
        </w:tc>
      </w:tr>
      <w:tr w:rsidR="00D40B70" w:rsidRPr="00D549BB" w14:paraId="3D945462" w14:textId="77777777" w:rsidTr="00D40B70">
        <w:tc>
          <w:tcPr>
            <w:tcW w:w="2835" w:type="dxa"/>
            <w:tcBorders>
              <w:top w:val="single" w:sz="4" w:space="0" w:color="auto"/>
            </w:tcBorders>
          </w:tcPr>
          <w:p w14:paraId="1E200093" w14:textId="77777777" w:rsidR="00D40B70" w:rsidRPr="00D549BB" w:rsidRDefault="00D40B70" w:rsidP="009676A2">
            <w:pPr>
              <w:rPr>
                <w:sz w:val="16"/>
                <w:szCs w:val="16"/>
              </w:rPr>
            </w:pPr>
            <w:r w:rsidRPr="00D549BB">
              <w:rPr>
                <w:sz w:val="16"/>
                <w:szCs w:val="16"/>
              </w:rPr>
              <w:t>Ort, Datum</w:t>
            </w:r>
          </w:p>
        </w:tc>
        <w:tc>
          <w:tcPr>
            <w:tcW w:w="426" w:type="dxa"/>
          </w:tcPr>
          <w:p w14:paraId="27C85374" w14:textId="69D15112" w:rsidR="00D40B70" w:rsidRPr="00D549BB" w:rsidRDefault="00D40B70" w:rsidP="009676A2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E859008" w14:textId="7A7A8FEB" w:rsidR="00D40B70" w:rsidRPr="00D549BB" w:rsidRDefault="00D40B70" w:rsidP="009676A2">
            <w:pPr>
              <w:rPr>
                <w:sz w:val="16"/>
                <w:szCs w:val="16"/>
              </w:rPr>
            </w:pPr>
            <w:r w:rsidRPr="00D549BB">
              <w:rPr>
                <w:sz w:val="16"/>
                <w:szCs w:val="16"/>
              </w:rPr>
              <w:t xml:space="preserve">Name des </w:t>
            </w:r>
            <w:r w:rsidR="00D549BB" w:rsidRPr="00D549BB">
              <w:rPr>
                <w:sz w:val="16"/>
                <w:szCs w:val="16"/>
              </w:rPr>
              <w:t>Mitarbeiters</w:t>
            </w:r>
          </w:p>
        </w:tc>
        <w:tc>
          <w:tcPr>
            <w:tcW w:w="425" w:type="dxa"/>
          </w:tcPr>
          <w:p w14:paraId="4B365DBC" w14:textId="44013CC8" w:rsidR="00D40B70" w:rsidRPr="00D549BB" w:rsidRDefault="00D40B70" w:rsidP="009676A2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FB6D1E8" w14:textId="41ABED52" w:rsidR="00D40B70" w:rsidRPr="00D549BB" w:rsidRDefault="00D40B70" w:rsidP="009676A2">
            <w:pPr>
              <w:rPr>
                <w:sz w:val="16"/>
                <w:szCs w:val="16"/>
              </w:rPr>
            </w:pPr>
            <w:r w:rsidRPr="00D549BB">
              <w:rPr>
                <w:sz w:val="16"/>
                <w:szCs w:val="16"/>
              </w:rPr>
              <w:t>Unterschrift</w:t>
            </w:r>
            <w:r w:rsidR="00D549BB" w:rsidRPr="00D549BB">
              <w:rPr>
                <w:sz w:val="16"/>
                <w:szCs w:val="16"/>
              </w:rPr>
              <w:t xml:space="preserve"> des Mitarbeiters</w:t>
            </w:r>
          </w:p>
        </w:tc>
      </w:tr>
    </w:tbl>
    <w:p w14:paraId="416EA2E9" w14:textId="086BE53D" w:rsidR="00B244C2" w:rsidRPr="00D40B70" w:rsidRDefault="00B244C2" w:rsidP="009676A2">
      <w:pPr>
        <w:spacing w:after="0" w:line="240" w:lineRule="auto"/>
        <w:rPr>
          <w:sz w:val="2"/>
          <w:szCs w:val="2"/>
        </w:rPr>
      </w:pPr>
    </w:p>
    <w:sectPr w:rsidR="00B244C2" w:rsidRPr="00D40B70" w:rsidSect="00902D7E">
      <w:headerReference w:type="default" r:id="rId7"/>
      <w:footerReference w:type="default" r:id="rId8"/>
      <w:pgSz w:w="11906" w:h="16838" w:code="9"/>
      <w:pgMar w:top="1985" w:right="1418" w:bottom="709" w:left="1418" w:header="70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BE77C" w14:textId="77777777" w:rsidR="00412513" w:rsidRDefault="00412513" w:rsidP="00274BB8">
      <w:pPr>
        <w:spacing w:after="0" w:line="240" w:lineRule="auto"/>
      </w:pPr>
      <w:r>
        <w:separator/>
      </w:r>
    </w:p>
  </w:endnote>
  <w:endnote w:type="continuationSeparator" w:id="0">
    <w:p w14:paraId="1AE74C4E" w14:textId="77777777" w:rsidR="00412513" w:rsidRDefault="00412513" w:rsidP="0027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9E418" w14:textId="7E4F1E63" w:rsidR="00A7025A" w:rsidRDefault="00A7025A" w:rsidP="00A7025A">
    <w:pPr>
      <w:pStyle w:val="Fuzeile"/>
      <w:jc w:val="right"/>
    </w:pPr>
    <w:r w:rsidRPr="00953820">
      <w:rPr>
        <w:rFonts w:ascii="Arial" w:hAnsi="Arial" w:cs="Arial"/>
        <w:sz w:val="16"/>
        <w:szCs w:val="16"/>
      </w:rPr>
      <w:t xml:space="preserve">Seite </w:t>
    </w:r>
    <w:r w:rsidRPr="00953820">
      <w:rPr>
        <w:rFonts w:ascii="Arial" w:hAnsi="Arial" w:cs="Arial"/>
        <w:sz w:val="16"/>
        <w:szCs w:val="16"/>
      </w:rPr>
      <w:fldChar w:fldCharType="begin"/>
    </w:r>
    <w:r w:rsidRPr="00953820">
      <w:rPr>
        <w:rFonts w:ascii="Arial" w:hAnsi="Arial" w:cs="Arial"/>
        <w:sz w:val="16"/>
        <w:szCs w:val="16"/>
      </w:rPr>
      <w:instrText xml:space="preserve"> PAGE  \* Arabic  \* MERGEFORMAT </w:instrText>
    </w:r>
    <w:r w:rsidRPr="0095382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953820">
      <w:rPr>
        <w:rFonts w:ascii="Arial" w:hAnsi="Arial" w:cs="Arial"/>
        <w:sz w:val="16"/>
        <w:szCs w:val="16"/>
      </w:rPr>
      <w:fldChar w:fldCharType="end"/>
    </w:r>
    <w:r w:rsidRPr="00953820">
      <w:rPr>
        <w:rFonts w:ascii="Arial" w:hAnsi="Arial" w:cs="Arial"/>
        <w:sz w:val="16"/>
        <w:szCs w:val="16"/>
      </w:rPr>
      <w:t xml:space="preserve"> von </w:t>
    </w:r>
    <w:r w:rsidRPr="00953820">
      <w:rPr>
        <w:rFonts w:ascii="Arial" w:hAnsi="Arial" w:cs="Arial"/>
        <w:sz w:val="16"/>
        <w:szCs w:val="16"/>
      </w:rPr>
      <w:fldChar w:fldCharType="begin"/>
    </w:r>
    <w:r w:rsidRPr="00953820">
      <w:rPr>
        <w:rFonts w:ascii="Arial" w:hAnsi="Arial" w:cs="Arial"/>
        <w:sz w:val="16"/>
        <w:szCs w:val="16"/>
      </w:rPr>
      <w:instrText xml:space="preserve"> NUMPAGES  \* Arabic  \* MERGEFORMAT </w:instrText>
    </w:r>
    <w:r w:rsidRPr="0095382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95382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FFB63" w14:textId="77777777" w:rsidR="00412513" w:rsidRDefault="00412513" w:rsidP="00274BB8">
      <w:pPr>
        <w:spacing w:after="0" w:line="240" w:lineRule="auto"/>
      </w:pPr>
      <w:r>
        <w:separator/>
      </w:r>
    </w:p>
  </w:footnote>
  <w:footnote w:type="continuationSeparator" w:id="0">
    <w:p w14:paraId="3480512B" w14:textId="77777777" w:rsidR="00412513" w:rsidRDefault="00412513" w:rsidP="0027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21358" w14:textId="2F471B1A" w:rsidR="003A743C" w:rsidRPr="003A743C" w:rsidRDefault="003A743C" w:rsidP="003A743C">
    <w:pPr>
      <w:pStyle w:val="Titel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E20F939" wp14:editId="572436F4">
          <wp:simplePos x="0" y="0"/>
          <wp:positionH relativeFrom="column">
            <wp:posOffset>3801442</wp:posOffset>
          </wp:positionH>
          <wp:positionV relativeFrom="paragraph">
            <wp:posOffset>42005</wp:posOffset>
          </wp:positionV>
          <wp:extent cx="1899895" cy="360000"/>
          <wp:effectExtent l="0" t="0" r="5715" b="2540"/>
          <wp:wrapNone/>
          <wp:docPr id="12" name="Grafik 1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chmark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895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743C">
      <w:rPr>
        <w:rFonts w:asciiTheme="minorHAnsi" w:hAnsiTheme="minorHAnsi" w:cstheme="minorHAnsi"/>
        <w:b/>
        <w:bCs/>
        <w:sz w:val="28"/>
        <w:szCs w:val="28"/>
      </w:rPr>
      <w:t>Vereinbarung zur Fahrzeugüberlassung</w:t>
    </w:r>
    <w:r w:rsidRPr="003A743C">
      <w:rPr>
        <w:rFonts w:asciiTheme="minorHAnsi" w:hAnsiTheme="minorHAnsi" w:cstheme="minorHAnsi"/>
        <w:b/>
        <w:bCs/>
        <w:sz w:val="28"/>
        <w:szCs w:val="28"/>
      </w:rPr>
      <w:br/>
    </w:r>
    <w:r w:rsidRPr="00D56381">
      <w:rPr>
        <w:rFonts w:asciiTheme="minorHAnsi" w:hAnsiTheme="minorHAnsi" w:cstheme="minorHAnsi"/>
        <w:sz w:val="24"/>
        <w:szCs w:val="24"/>
      </w:rPr>
      <w:t>von Pool</w:t>
    </w:r>
    <w:r>
      <w:rPr>
        <w:rFonts w:asciiTheme="minorHAnsi" w:hAnsiTheme="minorHAnsi" w:cstheme="minorHAnsi"/>
        <w:sz w:val="24"/>
        <w:szCs w:val="24"/>
      </w:rPr>
      <w:t>-</w:t>
    </w:r>
    <w:r w:rsidRPr="00D56381">
      <w:rPr>
        <w:rFonts w:asciiTheme="minorHAnsi" w:hAnsiTheme="minorHAnsi" w:cstheme="minorHAnsi"/>
        <w:sz w:val="24"/>
        <w:szCs w:val="24"/>
      </w:rPr>
      <w:t xml:space="preserve"> und Hausbesuchsfahrzeugen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2CCB"/>
    <w:multiLevelType w:val="multilevel"/>
    <w:tmpl w:val="3C584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3B4"/>
    <w:multiLevelType w:val="hybridMultilevel"/>
    <w:tmpl w:val="82BC07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2050"/>
    <w:multiLevelType w:val="hybridMultilevel"/>
    <w:tmpl w:val="9588108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4560E"/>
    <w:multiLevelType w:val="hybridMultilevel"/>
    <w:tmpl w:val="3C584C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30790"/>
    <w:multiLevelType w:val="hybridMultilevel"/>
    <w:tmpl w:val="BA44413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0C73"/>
    <w:multiLevelType w:val="hybridMultilevel"/>
    <w:tmpl w:val="A736632A"/>
    <w:lvl w:ilvl="0" w:tplc="9FAE7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B06E5"/>
    <w:multiLevelType w:val="hybridMultilevel"/>
    <w:tmpl w:val="027833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55EF2"/>
    <w:multiLevelType w:val="hybridMultilevel"/>
    <w:tmpl w:val="06A65662"/>
    <w:lvl w:ilvl="0" w:tplc="4C3AAC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BC2B74"/>
    <w:multiLevelType w:val="hybridMultilevel"/>
    <w:tmpl w:val="5D4802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475A1"/>
    <w:multiLevelType w:val="hybridMultilevel"/>
    <w:tmpl w:val="C0760D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C2"/>
    <w:rsid w:val="000530A7"/>
    <w:rsid w:val="000700E9"/>
    <w:rsid w:val="000B2BE3"/>
    <w:rsid w:val="000B7587"/>
    <w:rsid w:val="001809B3"/>
    <w:rsid w:val="00183F94"/>
    <w:rsid w:val="00274BB8"/>
    <w:rsid w:val="002F3611"/>
    <w:rsid w:val="003267E5"/>
    <w:rsid w:val="003A743C"/>
    <w:rsid w:val="00412513"/>
    <w:rsid w:val="00437658"/>
    <w:rsid w:val="004B7777"/>
    <w:rsid w:val="004E27E2"/>
    <w:rsid w:val="00571197"/>
    <w:rsid w:val="00757FF4"/>
    <w:rsid w:val="0084136F"/>
    <w:rsid w:val="00872DFA"/>
    <w:rsid w:val="008A6270"/>
    <w:rsid w:val="008F4272"/>
    <w:rsid w:val="00902D7E"/>
    <w:rsid w:val="009522E7"/>
    <w:rsid w:val="009676A2"/>
    <w:rsid w:val="009D1778"/>
    <w:rsid w:val="00A7025A"/>
    <w:rsid w:val="00A73264"/>
    <w:rsid w:val="00AD0EBF"/>
    <w:rsid w:val="00AD0F77"/>
    <w:rsid w:val="00B244C2"/>
    <w:rsid w:val="00B42E69"/>
    <w:rsid w:val="00C5226C"/>
    <w:rsid w:val="00C561DC"/>
    <w:rsid w:val="00CD26F1"/>
    <w:rsid w:val="00CE62AA"/>
    <w:rsid w:val="00D22297"/>
    <w:rsid w:val="00D40B70"/>
    <w:rsid w:val="00D549BB"/>
    <w:rsid w:val="00D56381"/>
    <w:rsid w:val="00DD26FA"/>
    <w:rsid w:val="00DF55F9"/>
    <w:rsid w:val="00EA6408"/>
    <w:rsid w:val="00EF4CD1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50DE4"/>
  <w15:chartTrackingRefBased/>
  <w15:docId w15:val="{EB802465-382F-4383-BAC3-6A0D5A7C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244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B244C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44C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244C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7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4BB8"/>
  </w:style>
  <w:style w:type="paragraph" w:styleId="Fuzeile">
    <w:name w:val="footer"/>
    <w:basedOn w:val="Standard"/>
    <w:link w:val="FuzeileZchn"/>
    <w:uiPriority w:val="99"/>
    <w:unhideWhenUsed/>
    <w:rsid w:val="0027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4BB8"/>
  </w:style>
  <w:style w:type="table" w:styleId="Tabellenraster">
    <w:name w:val="Table Grid"/>
    <w:basedOn w:val="NormaleTabelle"/>
    <w:uiPriority w:val="39"/>
    <w:rsid w:val="00D4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Lesske, Jessica</dc:creator>
  <cp:keywords/>
  <dc:description/>
  <cp:lastModifiedBy>Lesske, Jessica</cp:lastModifiedBy>
  <cp:revision>2</cp:revision>
  <dcterms:created xsi:type="dcterms:W3CDTF">2020-07-24T12:33:00Z</dcterms:created>
  <dcterms:modified xsi:type="dcterms:W3CDTF">2020-07-24T12:33:00Z</dcterms:modified>
</cp:coreProperties>
</file>